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3573D" w:rsidRPr="00F74AFC" w:rsidTr="00252CC1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43573D" w:rsidRPr="00F74AFC" w:rsidRDefault="0043573D" w:rsidP="00AB33E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Poslovno odlučivanje</w:t>
            </w:r>
          </w:p>
        </w:tc>
      </w:tr>
      <w:tr w:rsidR="0043573D" w:rsidRPr="00F74AFC" w:rsidTr="00252CC1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 w:rsidRPr="00F74AF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EUB401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Prof. dr.sc. Zoran Babić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3573D" w:rsidRPr="00F74AFC" w:rsidTr="00252CC1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D2141F" w:rsidP="007650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dr. </w:t>
            </w:r>
            <w:proofErr w:type="spellStart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Tea </w:t>
            </w:r>
            <w:r w:rsidR="00765012">
              <w:rPr>
                <w:rFonts w:ascii="Arial" w:hAnsi="Arial" w:cs="Arial"/>
                <w:color w:val="FF0000"/>
                <w:sz w:val="20"/>
                <w:szCs w:val="20"/>
              </w:rPr>
              <w:t>Šestanović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3573D" w:rsidRPr="00F74AFC" w:rsidTr="00252CC1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35%</w:t>
            </w:r>
          </w:p>
        </w:tc>
      </w:tr>
      <w:tr w:rsidR="0043573D" w:rsidRPr="00F74AFC" w:rsidTr="00252CC1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Stjecanje znanja i vještina za identificiranjem i kvantificiranjem  različitih  problema i modela poslovnog odlučivanja  s posebnim naglaskom na probleme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višekriterijalnog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odlučivanja.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573D" w:rsidRPr="00F74AFC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43573D" w:rsidRPr="00F74AFC" w:rsidRDefault="0043573D" w:rsidP="0043573D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Odabrati i primijeniti prikladne matematičke metode za donošenje poslovnih odluka u uvjetima rizika i neizvjesnosti</w:t>
            </w:r>
          </w:p>
          <w:p w:rsidR="0043573D" w:rsidRPr="00F74AFC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D2141F" w:rsidRP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Utvrditi načine rješavanja problema odlučivanja pri riziku i pri neizvjesnosti.</w:t>
            </w:r>
          </w:p>
          <w:p w:rsid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Izabrati postupak transformacije atributa s obzirom na definirani problem </w:t>
            </w:r>
            <w:proofErr w:type="spellStart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višeatributivnog</w:t>
            </w:r>
            <w:proofErr w:type="spellEnd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 odlučivanja</w:t>
            </w:r>
          </w:p>
          <w:p w:rsidR="00D2141F" w:rsidRP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Usporediti osnovne metode za određivanje i procjenu važnosti kriterija kod problema </w:t>
            </w:r>
            <w:proofErr w:type="spellStart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višeatributnog</w:t>
            </w:r>
            <w:proofErr w:type="spellEnd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 odlučivanja.</w:t>
            </w:r>
          </w:p>
          <w:p w:rsidR="00D2141F" w:rsidRP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Usporediti metode za rješavanje problema </w:t>
            </w:r>
            <w:proofErr w:type="spellStart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višeatributnog</w:t>
            </w:r>
            <w:proofErr w:type="spellEnd"/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 xml:space="preserve"> odlučivanja.</w:t>
            </w:r>
          </w:p>
          <w:p w:rsidR="00D2141F" w:rsidRP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Utvrditi mogućnosti primjene linearnog programiranja u problemima poslovnog odlučivanja.</w:t>
            </w:r>
          </w:p>
          <w:p w:rsidR="0043573D" w:rsidRP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41F">
              <w:rPr>
                <w:rFonts w:ascii="Arial" w:hAnsi="Arial" w:cs="Arial"/>
                <w:color w:val="FF0000"/>
                <w:sz w:val="20"/>
                <w:szCs w:val="20"/>
              </w:rPr>
              <w:t>Oblikovati optimalni sistem uvođenjem De Novo programiranja u problemima odlučivanja.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74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53"/>
              <w:gridCol w:w="524"/>
              <w:gridCol w:w="3340"/>
              <w:gridCol w:w="523"/>
            </w:tblGrid>
            <w:tr w:rsidR="0043573D" w:rsidRPr="00F74AFC" w:rsidTr="00AB33E0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43573D" w:rsidRPr="00F74AFC" w:rsidTr="00AB33E0">
              <w:trPr>
                <w:cantSplit/>
                <w:trHeight w:val="69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Osnove teorije odlučivanja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Odlučivanje pri riziku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Osnove teorije odlučivanja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Odlučivanje pri riziku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Metode procjene važnosti kriterija – grupno odlučivanje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Metode procjene važnosti kriterija – grupno odlučivanje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Metoda dominacije,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maksimin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maksimaks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konjuktivna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i  disjunktivna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Metoda dominacije,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maksimin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</w:t>
                  </w:r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>ksimaks</w:t>
                  </w:r>
                  <w:proofErr w:type="spellEnd"/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>konjuktivna</w:t>
                  </w:r>
                  <w:proofErr w:type="spellEnd"/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 xml:space="preserve"> i  disjunkt</w:t>
                  </w: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ivna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>ROMETHEE metoda i primjeri iz pr</w:t>
                  </w: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akse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PROMETHEE metoda i primjeri iz prakse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Linearno programiranje (ponavljanje)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Linearno programiranje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Primjena linearnog programiranja u poslovnoj praksi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Primjena linearnog programiranja u poslovnoj praksi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Efekti višestrukih cijena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Efekti višestrukih cijena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73D" w:rsidRPr="00F74AFC" w:rsidTr="00252CC1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0" w:name="OLE_LINK1"/>
            <w:bookmarkStart w:id="1" w:name="OLE_LINK2"/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bookmarkEnd w:id="0"/>
            <w:bookmarkEnd w:id="1"/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74AF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☑</w:t>
            </w:r>
            <w:r w:rsidRPr="00F74AF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14C7D"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14C7D" w:rsidRPr="00F74AFC">
              <w:rPr>
                <w:rFonts w:ascii="Arial" w:hAnsi="Arial" w:cs="Arial"/>
                <w:sz w:val="20"/>
                <w:szCs w:val="20"/>
              </w:rPr>
            </w:r>
            <w:r w:rsidR="00814C7D"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="00814C7D"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74A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4AFC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43573D" w:rsidRPr="00F74AFC" w:rsidTr="00252CC1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Pohađanje nastave :  minimalno 60 % predavanja  i  60%  vježbi</w:t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74AF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573D"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F1188" w:rsidRPr="008C7D0A" w:rsidRDefault="0043573D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Tijekom godine bit će organizirana tri testa koji se rješavaju na računalu primjenom dostupnih softverskih paketa (Excel, WINQSB,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Decision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Lab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). *Pozitivno riješeni testovi (50% bodova ukupno) zamjenjuju pismeni ispit za tekuću školsku godinu. Alternativno, studenti mogu položiti pismeni ispit tijekom ispitnog roka. Usmenom ispitu mogu pristupiti studenti nakon što polože pismeni ispit.</w:t>
            </w:r>
            <w:r w:rsidR="005F11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1188" w:rsidRPr="008C7D0A">
              <w:rPr>
                <w:rFonts w:ascii="Arial" w:hAnsi="Arial" w:cs="Arial"/>
                <w:color w:val="FF0000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:rsidR="005F1188" w:rsidRPr="008C7D0A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C7D0A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5F1188" w:rsidRPr="008C7D0A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C7D0A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5F1188" w:rsidRPr="008C7D0A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C7D0A">
              <w:rPr>
                <w:rFonts w:ascii="Arial" w:hAnsi="Arial" w:cs="Arial"/>
                <w:color w:val="FF0000"/>
                <w:sz w:val="20"/>
                <w:szCs w:val="20"/>
              </w:rPr>
              <w:t>50-62    dovoljan (2)</w:t>
            </w:r>
          </w:p>
          <w:p w:rsidR="005F1188" w:rsidRPr="008C7D0A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C7D0A">
              <w:rPr>
                <w:rFonts w:ascii="Arial" w:hAnsi="Arial" w:cs="Arial"/>
                <w:color w:val="FF0000"/>
                <w:sz w:val="20"/>
                <w:szCs w:val="20"/>
              </w:rPr>
              <w:t>63-75    dobar (3)</w:t>
            </w:r>
          </w:p>
          <w:p w:rsidR="005F1188" w:rsidRPr="008C7D0A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C7D0A">
              <w:rPr>
                <w:rFonts w:ascii="Arial" w:hAnsi="Arial" w:cs="Arial"/>
                <w:color w:val="FF0000"/>
                <w:sz w:val="20"/>
                <w:szCs w:val="20"/>
              </w:rPr>
              <w:t>76-88    vrlo dobar (4)</w:t>
            </w:r>
          </w:p>
          <w:p w:rsidR="0043573D" w:rsidRPr="00F74AFC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C7D0A">
              <w:rPr>
                <w:rFonts w:ascii="Arial" w:hAnsi="Arial" w:cs="Arial"/>
                <w:color w:val="FF0000"/>
                <w:sz w:val="20"/>
                <w:szCs w:val="20"/>
              </w:rPr>
              <w:t>89-100  izvrstan (5)</w:t>
            </w:r>
            <w:bookmarkStart w:id="2" w:name="_GoBack"/>
            <w:bookmarkEnd w:id="2"/>
          </w:p>
        </w:tc>
      </w:tr>
      <w:tr w:rsidR="0043573D" w:rsidRPr="00F74AFC" w:rsidTr="00252CC1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3573D" w:rsidRPr="00F74AFC" w:rsidTr="00252CC1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43573D">
            <w:pPr>
              <w:numPr>
                <w:ilvl w:val="0"/>
                <w:numId w:val="2"/>
              </w:numPr>
              <w:tabs>
                <w:tab w:val="num" w:pos="215"/>
              </w:tabs>
              <w:spacing w:after="0" w:line="240" w:lineRule="auto"/>
              <w:ind w:left="215" w:hanging="425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Babić, Z.: </w:t>
            </w:r>
            <w:r w:rsidRPr="00F74AFC">
              <w:rPr>
                <w:rFonts w:ascii="Arial" w:hAnsi="Arial" w:cs="Arial"/>
                <w:i/>
                <w:sz w:val="20"/>
                <w:szCs w:val="20"/>
              </w:rPr>
              <w:t>Modeli i metode poslovnog odlučivanja</w:t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>Ekonomski fakultet Split,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 xml:space="preserve">5 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2CC1" w:rsidRPr="00F74AFC" w:rsidTr="00252CC1">
        <w:trPr>
          <w:trHeight w:val="75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2CC1" w:rsidRPr="00F74AFC" w:rsidRDefault="00252CC1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:rsidR="00252CC1" w:rsidRPr="00F74AFC" w:rsidRDefault="00252CC1" w:rsidP="00AB33E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52CC1" w:rsidRPr="00F74AFC" w:rsidRDefault="00252CC1" w:rsidP="00AB33E0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Bonini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Ch.P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., W.H.Hausman,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H.Bierman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74AFC">
              <w:rPr>
                <w:rFonts w:ascii="Arial" w:hAnsi="Arial" w:cs="Arial"/>
                <w:i/>
                <w:sz w:val="20"/>
                <w:szCs w:val="20"/>
              </w:rPr>
              <w:t>Quantitative</w:t>
            </w:r>
            <w:proofErr w:type="spellEnd"/>
            <w:r w:rsidRPr="00F74AF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sz w:val="20"/>
                <w:szCs w:val="20"/>
              </w:rPr>
              <w:t>Analysis</w:t>
            </w:r>
            <w:proofErr w:type="spellEnd"/>
            <w:r w:rsidRPr="00F74AFC">
              <w:rPr>
                <w:rFonts w:ascii="Arial" w:hAnsi="Arial" w:cs="Arial"/>
                <w:i/>
                <w:sz w:val="20"/>
                <w:szCs w:val="20"/>
              </w:rPr>
              <w:t xml:space="preserve"> for Managem</w:t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ent,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Irwin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Companies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, 1997.</w:t>
            </w:r>
          </w:p>
          <w:p w:rsid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Cochran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, J. J. (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.):</w:t>
            </w:r>
            <w:r w:rsidRPr="00F74AF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Wiley</w:t>
            </w:r>
            <w:proofErr w:type="spellEnd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Encyclopedia</w:t>
            </w:r>
            <w:proofErr w:type="spellEnd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Operations</w:t>
            </w:r>
            <w:proofErr w:type="spellEnd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Research</w:t>
            </w:r>
            <w:proofErr w:type="spellEnd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F74AFC">
              <w:rPr>
                <w:rFonts w:ascii="Arial" w:hAnsi="Arial" w:cs="Arial"/>
                <w:i/>
                <w:iCs/>
                <w:sz w:val="20"/>
                <w:szCs w:val="20"/>
              </w:rPr>
              <w:t>Science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John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Inc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>., 2011.</w:t>
            </w:r>
          </w:p>
          <w:p w:rsid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3. Babić, Z.: </w:t>
            </w:r>
            <w:r w:rsidRPr="00F74AFC">
              <w:rPr>
                <w:rFonts w:ascii="Arial" w:hAnsi="Arial" w:cs="Arial"/>
                <w:i/>
                <w:sz w:val="20"/>
                <w:szCs w:val="20"/>
              </w:rPr>
              <w:t>Linearno programiranje</w:t>
            </w:r>
            <w:r w:rsidRPr="00F74AFC">
              <w:rPr>
                <w:rFonts w:ascii="Arial" w:hAnsi="Arial" w:cs="Arial"/>
                <w:sz w:val="20"/>
                <w:szCs w:val="20"/>
              </w:rPr>
              <w:t>, Ekonomski fakultet Split, 2010.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252CC1">
              <w:rPr>
                <w:rFonts w:ascii="Arial" w:hAnsi="Arial" w:cs="Arial"/>
                <w:sz w:val="20"/>
                <w:szCs w:val="20"/>
                <w:lang w:val="en-GB"/>
              </w:rPr>
              <w:t>4.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T.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Perić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Z. Babić, I.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Veža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: </w:t>
            </w:r>
            <w:r w:rsidRPr="00252CC1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Vendor Selection and Supply Quantities Determination in a Bakery by AHP and Fuzzy Multi-Criteria Programming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International Journal for Computer Integrated Manufacturing, Vol. 26, Issue 9, 2013. p. 816-829. 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</w:pP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5. Z. Babić, T.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Perić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(2014): </w:t>
            </w:r>
            <w:r w:rsidRPr="00252CC1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Multiproduct Vendor Selection with Volume Discounts as the Fuzzy Multi-Objective Programming Problem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International Journal of Production Research, Vol 52. No 14, p. 4315-4331. 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6. Tea Poklepović, Zoran Babić (2015): </w:t>
            </w:r>
            <w:r w:rsidRPr="00252CC1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Stock selection using a hybrid MCDM approach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,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>Croatian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>Operational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>Research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</w:rPr>
              <w:t>, Vol. 5, No. 2, 273-290.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7. Z. Babić, T.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Perić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(2015): </w:t>
            </w:r>
            <w:r w:rsidRPr="00252CC1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A New Linearization Approach for Solving Multi Objective Linear Fractional Programming Problem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Proceedings of the 13th International Symposium on Operations Research, SOR '15, Bled, Slovenia, p. 265-270. 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val="sr-Latn-CS"/>
              </w:rPr>
            </w:pPr>
            <w:r w:rsidRPr="00252CC1">
              <w:rPr>
                <w:rFonts w:ascii="Arial" w:hAnsi="Arial" w:cs="Arial"/>
                <w:iCs/>
                <w:color w:val="FF0000"/>
                <w:sz w:val="20"/>
                <w:szCs w:val="20"/>
                <w:lang w:val="en-US"/>
              </w:rPr>
              <w:t xml:space="preserve">8. Z. Babić, T. </w:t>
            </w:r>
            <w:proofErr w:type="spellStart"/>
            <w:r w:rsidRPr="00252CC1">
              <w:rPr>
                <w:rFonts w:ascii="Arial" w:hAnsi="Arial" w:cs="Arial"/>
                <w:iCs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00252CC1">
              <w:rPr>
                <w:rFonts w:ascii="Arial" w:hAnsi="Arial" w:cs="Arial"/>
                <w:iCs/>
                <w:color w:val="FF0000"/>
                <w:sz w:val="20"/>
                <w:szCs w:val="20"/>
                <w:lang w:val="en-US"/>
              </w:rPr>
              <w:t>, B. Marasović (2017):</w:t>
            </w:r>
            <w:r w:rsidRPr="00252CC1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Production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Planning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in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the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Bakery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Via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De Novo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Programming</w:t>
            </w:r>
            <w:proofErr w:type="spellEnd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Approach</w:t>
            </w:r>
            <w:proofErr w:type="spellEnd"/>
            <w:r w:rsidRPr="00252CC1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>,</w:t>
            </w:r>
            <w:r w:rsidRPr="00252CC1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val="sr-Latn-CS"/>
              </w:rPr>
              <w:t xml:space="preserve"> 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Proceedings of the 14th International Symposium on Operations Research, SOR '17, Bled, Slovenia, p. 481-486.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lang w:val="sr-Latn-CS"/>
              </w:rPr>
            </w:pP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9.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Tunjo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Perić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Zoran Babić, Josip </w:t>
            </w:r>
            <w:proofErr w:type="spellStart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Matejaš</w:t>
            </w:r>
            <w:proofErr w:type="spellEnd"/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(2018)</w:t>
            </w:r>
            <w:r w:rsidRPr="00252CC1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val="sr-Latn-CS"/>
              </w:rPr>
              <w:t xml:space="preserve">: </w:t>
            </w:r>
            <w:r w:rsidRPr="00252CC1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Comparative analysis of application efficiency of two iterative multi objective linear programming methods (MP method and STEM method)</w:t>
            </w:r>
            <w:r w:rsidRPr="00252CC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, CEJOR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573D"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BCA" w:rsidRDefault="00BA7BCA" w:rsidP="0043573D">
      <w:pPr>
        <w:spacing w:after="0" w:line="240" w:lineRule="auto"/>
      </w:pPr>
      <w:r>
        <w:separator/>
      </w:r>
    </w:p>
  </w:endnote>
  <w:endnote w:type="continuationSeparator" w:id="0">
    <w:p w:rsidR="00BA7BCA" w:rsidRDefault="00BA7BCA" w:rsidP="0043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3D" w:rsidRDefault="004357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3D" w:rsidRPr="00613736" w:rsidRDefault="0043573D" w:rsidP="0043573D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43573D" w:rsidRPr="0043573D" w:rsidRDefault="0043573D">
    <w:pPr>
      <w:pStyle w:val="Footer"/>
      <w:rPr>
        <w:sz w:val="20"/>
        <w:szCs w:val="20"/>
      </w:rPr>
    </w:pPr>
    <w:r w:rsidRPr="00613736">
      <w:rPr>
        <w:sz w:val="20"/>
        <w:szCs w:val="20"/>
      </w:rPr>
      <w:t xml:space="preserve">18/09/2015-14. </w:t>
    </w:r>
    <w:proofErr w:type="spellStart"/>
    <w:r w:rsidRPr="00613736">
      <w:rPr>
        <w:sz w:val="20"/>
        <w:szCs w:val="20"/>
      </w:rPr>
      <w:t>Sj</w:t>
    </w:r>
    <w:proofErr w:type="spellEnd"/>
    <w:r w:rsidRPr="00613736"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3D" w:rsidRDefault="004357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BCA" w:rsidRDefault="00BA7BCA" w:rsidP="0043573D">
      <w:pPr>
        <w:spacing w:after="0" w:line="240" w:lineRule="auto"/>
      </w:pPr>
      <w:r>
        <w:separator/>
      </w:r>
    </w:p>
  </w:footnote>
  <w:footnote w:type="continuationSeparator" w:id="0">
    <w:p w:rsidR="00BA7BCA" w:rsidRDefault="00BA7BCA" w:rsidP="00435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3D" w:rsidRDefault="004357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3D" w:rsidRDefault="004357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3D" w:rsidRDefault="004357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84397"/>
    <w:multiLevelType w:val="hybridMultilevel"/>
    <w:tmpl w:val="5C905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E3B0B"/>
    <w:multiLevelType w:val="hybridMultilevel"/>
    <w:tmpl w:val="7DB86E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3">
    <w:nsid w:val="78FC23D6"/>
    <w:multiLevelType w:val="hybridMultilevel"/>
    <w:tmpl w:val="FF32AF7E"/>
    <w:lvl w:ilvl="0" w:tplc="3188A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73D"/>
    <w:rsid w:val="00066DFD"/>
    <w:rsid w:val="001C1EFE"/>
    <w:rsid w:val="00252CC1"/>
    <w:rsid w:val="002C4AEF"/>
    <w:rsid w:val="0043573D"/>
    <w:rsid w:val="005243EA"/>
    <w:rsid w:val="005C2E07"/>
    <w:rsid w:val="005F1188"/>
    <w:rsid w:val="00765012"/>
    <w:rsid w:val="00814C7D"/>
    <w:rsid w:val="00B85EAB"/>
    <w:rsid w:val="00BA7BCA"/>
    <w:rsid w:val="00C7260E"/>
    <w:rsid w:val="00C947BE"/>
    <w:rsid w:val="00D2141F"/>
    <w:rsid w:val="00D65D96"/>
    <w:rsid w:val="00D74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73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573D"/>
    <w:pPr>
      <w:ind w:left="720"/>
      <w:contextualSpacing/>
    </w:pPr>
  </w:style>
  <w:style w:type="paragraph" w:customStyle="1" w:styleId="FieldText">
    <w:name w:val="Field Text"/>
    <w:basedOn w:val="Normal"/>
    <w:rsid w:val="0043573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43573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573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573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2018-06-05T09:18:00Z</dcterms:created>
  <dcterms:modified xsi:type="dcterms:W3CDTF">2018-06-05T09:18:00Z</dcterms:modified>
</cp:coreProperties>
</file>